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917D21" w:rsidP="004D6073">
      <w:pPr>
        <w:ind w:left="3540" w:firstLine="708"/>
        <w:jc w:val="center"/>
      </w:pPr>
      <w:r>
        <w:rPr>
          <w:color w:val="000000"/>
        </w:rPr>
        <w:t xml:space="preserve">                    </w:t>
      </w:r>
      <w:r w:rsidR="004D6073">
        <w:rPr>
          <w:color w:val="000000"/>
        </w:rPr>
        <w:t>Wrocław, dnia</w:t>
      </w:r>
      <w:r>
        <w:rPr>
          <w:color w:val="000000"/>
        </w:rPr>
        <w:t xml:space="preserve"> </w:t>
      </w:r>
      <w:r w:rsidR="00835D9C">
        <w:rPr>
          <w:color w:val="000000"/>
        </w:rPr>
        <w:t>20</w:t>
      </w:r>
      <w:r>
        <w:rPr>
          <w:color w:val="000000"/>
        </w:rPr>
        <w:t>.11.2020r.</w:t>
      </w:r>
    </w:p>
    <w:p w:rsidR="00917D21" w:rsidRPr="009E48BA" w:rsidRDefault="00917D21" w:rsidP="00917D21">
      <w:r>
        <w:t>ZP_2_Zasada Konkurencyjności_2020</w:t>
      </w:r>
    </w:p>
    <w:p w:rsidR="00726E85" w:rsidRDefault="00726E85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917D21" w:rsidRPr="007D196E" w:rsidRDefault="00917D21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7D196E">
        <w:rPr>
          <w:rFonts w:ascii="Calibri" w:hAnsi="Calibri" w:cs="Calibri"/>
          <w:b/>
        </w:rPr>
        <w:t xml:space="preserve">PYTANIA I ODPOWIEDZI </w:t>
      </w:r>
      <w:r w:rsidR="00835D9C">
        <w:rPr>
          <w:rFonts w:ascii="Calibri" w:hAnsi="Calibri" w:cs="Calibri"/>
          <w:b/>
        </w:rPr>
        <w:t>-3</w:t>
      </w:r>
    </w:p>
    <w:p w:rsidR="00917D21" w:rsidRPr="00A96F1B" w:rsidRDefault="00917D21" w:rsidP="00917D21">
      <w:pPr>
        <w:tabs>
          <w:tab w:val="left" w:pos="900"/>
        </w:tabs>
        <w:rPr>
          <w:rFonts w:ascii="Calibri" w:hAnsi="Calibri" w:cs="Calibri"/>
        </w:rPr>
      </w:pPr>
      <w:r w:rsidRPr="00A96F1B">
        <w:rPr>
          <w:rFonts w:ascii="Calibri" w:hAnsi="Calibri" w:cs="Calibri"/>
        </w:rPr>
        <w:t xml:space="preserve">Dotyczy postępowania na : </w:t>
      </w:r>
      <w:r w:rsidRPr="00A96F1B">
        <w:rPr>
          <w:rFonts w:ascii="Calibri" w:hAnsi="Calibri" w:cs="Calibri"/>
          <w:b/>
        </w:rPr>
        <w:t>Zakup, dostawa oraz serwis urządzeń do dezynfekcji służących zapobieganiu, przeciwdziałaniu oraz zwalczaniu  COVID- 19 na potrzeby Szpitala Specjalistycznego  im. A. Falkiewicza we Wrocławiu (3 zadania).</w:t>
      </w:r>
    </w:p>
    <w:p w:rsidR="009E48BA" w:rsidRPr="009E48BA" w:rsidRDefault="00917D21" w:rsidP="009E48BA">
      <w:r>
        <w:t>Dyrekcja Szpitala Specjalistycznego im. A. Falkiewicza we Wrocławiu, ul. Warszawska 2, informuje, że wpłynęły pytania do ww. postępowania o udzielenie zamówienia</w:t>
      </w:r>
      <w:r w:rsidR="005838D4">
        <w:t xml:space="preserve"> publicznego</w:t>
      </w:r>
      <w:r>
        <w:t xml:space="preserve"> prowadzonego w oparciu o zasadę konkurencyjności, </w:t>
      </w:r>
      <w:proofErr w:type="spellStart"/>
      <w:r>
        <w:t>sygnat</w:t>
      </w:r>
      <w:proofErr w:type="spellEnd"/>
      <w:r>
        <w:t>. postęp. : ZP_2_Zasada konkurencyjności/2020, na które Zamawiający ud</w:t>
      </w:r>
      <w:r w:rsidR="005838D4">
        <w:t>zielił następujących odpowiedzi:</w:t>
      </w:r>
    </w:p>
    <w:p w:rsidR="009E48BA" w:rsidRPr="008866A9" w:rsidRDefault="008866A9" w:rsidP="0088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66A9">
        <w:rPr>
          <w:b/>
        </w:rPr>
        <w:t>Zestaw nr 1:</w:t>
      </w:r>
    </w:p>
    <w:p w:rsidR="00000DA9" w:rsidRDefault="00726E85" w:rsidP="00000DA9">
      <w:pPr>
        <w:tabs>
          <w:tab w:val="left" w:pos="900"/>
        </w:tabs>
        <w:rPr>
          <w:rFonts w:cstheme="minorHAnsi"/>
          <w:color w:val="000000"/>
          <w:spacing w:val="2"/>
          <w:shd w:val="clear" w:color="auto" w:fill="FFFFFF"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000DA9" w:rsidRPr="00000DA9">
        <w:rPr>
          <w:rFonts w:cstheme="minorHAnsi"/>
          <w:color w:val="000000"/>
          <w:spacing w:val="2"/>
          <w:shd w:val="clear" w:color="auto" w:fill="FFFFFF"/>
        </w:rPr>
        <w:t xml:space="preserve">Dotyczy Zadania nr 1- Myjnia-dezynfektor do mycia i dezynfekcji narzędzi chirurgicznych i anestezjologicznych- Zestawienie parametrów: </w:t>
      </w:r>
    </w:p>
    <w:p w:rsidR="00000DA9" w:rsidRDefault="00000DA9" w:rsidP="00000DA9">
      <w:pPr>
        <w:tabs>
          <w:tab w:val="left" w:pos="900"/>
        </w:tabs>
        <w:rPr>
          <w:rFonts w:cstheme="minorHAnsi"/>
          <w:color w:val="000000"/>
          <w:spacing w:val="2"/>
          <w:shd w:val="clear" w:color="auto" w:fill="FFFFFF"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 xml:space="preserve">1. Dot. pkt. 3- Prosimy o doprecyzowanie co Zamawiający rozumie przez „pełna kompatybilność z już posiadanym sprzętem”? Czy chodzi, tak jak jest zapisane w p. 3 SIWZ o wymiary zewnętrzne umożliwiające montaż w istniejącej wnęce? </w:t>
      </w:r>
    </w:p>
    <w:p w:rsidR="00000DA9" w:rsidRPr="00000DA9" w:rsidRDefault="00000DA9" w:rsidP="00000DA9">
      <w:pPr>
        <w:tabs>
          <w:tab w:val="left" w:pos="900"/>
        </w:tabs>
        <w:rPr>
          <w:rFonts w:cstheme="minorHAnsi"/>
          <w:b/>
          <w:color w:val="000000"/>
          <w:spacing w:val="2"/>
          <w:shd w:val="clear" w:color="auto" w:fill="FFFFFF"/>
        </w:rPr>
      </w:pPr>
      <w:r w:rsidRPr="00000DA9">
        <w:rPr>
          <w:rFonts w:cstheme="minorHAnsi"/>
          <w:b/>
          <w:color w:val="000000"/>
          <w:spacing w:val="2"/>
          <w:shd w:val="clear" w:color="auto" w:fill="FFFFFF"/>
        </w:rPr>
        <w:t>Odpowiedź:</w:t>
      </w:r>
      <w:r>
        <w:rPr>
          <w:rFonts w:cstheme="minorHAnsi"/>
          <w:b/>
          <w:color w:val="000000"/>
          <w:spacing w:val="2"/>
          <w:shd w:val="clear" w:color="auto" w:fill="FFFFFF"/>
        </w:rPr>
        <w:t xml:space="preserve"> Tak. Chodzi o wymiary zewnętrzne oraz wykorzystanie istniejących przyłączy wody , prądu, etc.</w:t>
      </w:r>
    </w:p>
    <w:p w:rsidR="006036DD" w:rsidRDefault="00000DA9" w:rsidP="00000DA9">
      <w:pPr>
        <w:tabs>
          <w:tab w:val="left" w:pos="900"/>
        </w:tabs>
        <w:rPr>
          <w:rFonts w:cstheme="minorHAnsi"/>
          <w:b/>
          <w:color w:val="000000"/>
          <w:spacing w:val="2"/>
          <w:shd w:val="clear" w:color="auto" w:fill="FFFFFF"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 xml:space="preserve">2. Dot. pkt. 14- Prosimy o potwierdzenie, iż Zamawiający wymaga min. dwustopniowego systemu filtracji, z czego ostatni stopień jest filtrem absolutnym HEPA klasy min. H14 </w:t>
      </w:r>
      <w:r>
        <w:rPr>
          <w:rFonts w:cstheme="minorHAnsi"/>
          <w:color w:val="000000"/>
          <w:spacing w:val="2"/>
          <w:shd w:val="clear" w:color="auto" w:fill="FFFFFF"/>
        </w:rPr>
        <w:br/>
      </w:r>
    </w:p>
    <w:p w:rsidR="00000DA9" w:rsidRDefault="00000DA9" w:rsidP="00000DA9">
      <w:pPr>
        <w:tabs>
          <w:tab w:val="left" w:pos="900"/>
        </w:tabs>
        <w:rPr>
          <w:rFonts w:cstheme="minorHAnsi"/>
          <w:color w:val="000000"/>
          <w:spacing w:val="2"/>
          <w:shd w:val="clear" w:color="auto" w:fill="FFFFFF"/>
        </w:rPr>
      </w:pPr>
      <w:bookmarkStart w:id="0" w:name="_GoBack"/>
      <w:bookmarkEnd w:id="0"/>
      <w:r w:rsidRPr="00000DA9">
        <w:rPr>
          <w:rFonts w:cstheme="minorHAnsi"/>
          <w:b/>
          <w:color w:val="000000"/>
          <w:spacing w:val="2"/>
          <w:shd w:val="clear" w:color="auto" w:fill="FFFFFF"/>
        </w:rPr>
        <w:t>Odpowiedź:</w:t>
      </w:r>
      <w:r>
        <w:rPr>
          <w:rFonts w:cstheme="minorHAnsi"/>
          <w:b/>
          <w:color w:val="000000"/>
          <w:spacing w:val="2"/>
          <w:shd w:val="clear" w:color="auto" w:fill="FFFFFF"/>
        </w:rPr>
        <w:t xml:space="preserve"> Zamawiający nie wymaga </w:t>
      </w:r>
      <w:r w:rsidR="00E20758">
        <w:rPr>
          <w:rFonts w:cstheme="minorHAnsi"/>
          <w:b/>
          <w:color w:val="000000"/>
          <w:spacing w:val="2"/>
          <w:shd w:val="clear" w:color="auto" w:fill="FFFFFF"/>
        </w:rPr>
        <w:t xml:space="preserve">spełnienia </w:t>
      </w:r>
      <w:r>
        <w:rPr>
          <w:rFonts w:cstheme="minorHAnsi"/>
          <w:b/>
          <w:color w:val="000000"/>
          <w:spacing w:val="2"/>
          <w:shd w:val="clear" w:color="auto" w:fill="FFFFFF"/>
        </w:rPr>
        <w:t xml:space="preserve">powyższego rozwiązania.  </w:t>
      </w:r>
    </w:p>
    <w:p w:rsidR="00000DA9" w:rsidRDefault="00000DA9" w:rsidP="00000DA9">
      <w:pPr>
        <w:tabs>
          <w:tab w:val="left" w:pos="900"/>
        </w:tabs>
        <w:rPr>
          <w:rFonts w:cstheme="minorHAnsi"/>
          <w:color w:val="000000"/>
          <w:spacing w:val="2"/>
          <w:shd w:val="clear" w:color="auto" w:fill="FFFFFF"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>3. Dot. pkt. 21- Prosimy o doprecyzowanie co Zamawiający rozumie jako „istotne elementy” urządzenia, których naprawa skutkować może koniecznością wymiany urządzenia na nowe.</w:t>
      </w:r>
      <w:r w:rsidR="00726E85" w:rsidRPr="00000DA9">
        <w:rPr>
          <w:rFonts w:cstheme="minorHAnsi"/>
          <w:color w:val="000000"/>
          <w:spacing w:val="2"/>
          <w:shd w:val="clear" w:color="auto" w:fill="FFFFFF"/>
        </w:rPr>
        <w:t xml:space="preserve">   </w:t>
      </w:r>
    </w:p>
    <w:p w:rsidR="00000DA9" w:rsidRDefault="00862CB1" w:rsidP="00000DA9">
      <w:pPr>
        <w:tabs>
          <w:tab w:val="left" w:pos="900"/>
        </w:tabs>
        <w:rPr>
          <w:rFonts w:cstheme="minorHAnsi"/>
          <w:color w:val="000000"/>
          <w:spacing w:val="2"/>
          <w:shd w:val="clear" w:color="auto" w:fill="FFFFFF"/>
        </w:rPr>
      </w:pPr>
      <w:r w:rsidRPr="00000DA9">
        <w:rPr>
          <w:rFonts w:cstheme="minorHAnsi"/>
          <w:b/>
          <w:color w:val="000000"/>
          <w:spacing w:val="2"/>
          <w:shd w:val="clear" w:color="auto" w:fill="FFFFFF"/>
        </w:rPr>
        <w:lastRenderedPageBreak/>
        <w:t>Odpowiedź:</w:t>
      </w:r>
      <w:r>
        <w:rPr>
          <w:rFonts w:cstheme="minorHAnsi"/>
          <w:b/>
          <w:color w:val="000000"/>
          <w:spacing w:val="2"/>
          <w:shd w:val="clear" w:color="auto" w:fill="FFFFFF"/>
        </w:rPr>
        <w:t xml:space="preserve"> Istotny element – część lub podzespół, bez którego urządzenie nie może pracować w żadnym, nawet ograniczonym zakresie, a którego wartość rynkowa przekracza 20% wartości urządzenia. </w:t>
      </w:r>
    </w:p>
    <w:p w:rsidR="00536B9C" w:rsidRPr="00000DA9" w:rsidRDefault="00726E85" w:rsidP="00000DA9">
      <w:pPr>
        <w:tabs>
          <w:tab w:val="left" w:pos="900"/>
        </w:tabs>
        <w:rPr>
          <w:rFonts w:cstheme="minorHAnsi"/>
          <w:color w:val="000000"/>
          <w:spacing w:val="2"/>
          <w:shd w:val="clear" w:color="auto" w:fill="FFFFFF"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 xml:space="preserve">                                                               </w:t>
      </w:r>
    </w:p>
    <w:p w:rsidR="00726E85" w:rsidRPr="00A96F1B" w:rsidRDefault="00536B9C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</w:t>
      </w:r>
      <w:r w:rsidR="00726E85"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(-) Paweł Błasiak </w:t>
      </w:r>
    </w:p>
    <w:p w:rsidR="00726E85" w:rsidRPr="00A96F1B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  <w:t xml:space="preserve"> DYREKTOR </w:t>
      </w:r>
    </w:p>
    <w:p w:rsidR="00726E85" w:rsidRPr="00A96F1B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Szpitala Specjalistycznego im. A. Falkiewicza we Wrocławiu </w:t>
      </w:r>
    </w:p>
    <w:p w:rsidR="009E48BA" w:rsidRPr="009E48BA" w:rsidRDefault="009E48BA" w:rsidP="009E48BA"/>
    <w:p w:rsidR="009E48BA" w:rsidRPr="009E48BA" w:rsidRDefault="009E48BA" w:rsidP="009E48BA"/>
    <w:p w:rsidR="009E48BA" w:rsidRPr="009E48BA" w:rsidRDefault="009E48BA" w:rsidP="009E48BA"/>
    <w:p w:rsidR="009E48BA" w:rsidRDefault="009E48BA" w:rsidP="009E48BA"/>
    <w:p w:rsidR="00E96ABC" w:rsidRPr="009E48BA" w:rsidRDefault="00E96ABC" w:rsidP="009E48BA">
      <w:pPr>
        <w:jc w:val="center"/>
      </w:pPr>
    </w:p>
    <w:sectPr w:rsidR="00E96ABC" w:rsidRPr="009E48BA" w:rsidSect="00BF0E80">
      <w:headerReference w:type="first" r:id="rId7"/>
      <w:footerReference w:type="first" r:id="rId8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90" w:rsidRDefault="00972090" w:rsidP="004D6073">
      <w:pPr>
        <w:spacing w:after="0" w:line="240" w:lineRule="auto"/>
      </w:pPr>
      <w:r>
        <w:separator/>
      </w:r>
    </w:p>
  </w:endnote>
  <w:endnote w:type="continuationSeparator" w:id="0">
    <w:p w:rsidR="00972090" w:rsidRDefault="00972090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FA746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972090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90" w:rsidRDefault="00972090" w:rsidP="004D6073">
      <w:pPr>
        <w:spacing w:after="0" w:line="240" w:lineRule="auto"/>
      </w:pPr>
      <w:r>
        <w:separator/>
      </w:r>
    </w:p>
  </w:footnote>
  <w:footnote w:type="continuationSeparator" w:id="0">
    <w:p w:rsidR="00972090" w:rsidRDefault="00972090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22358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Pr="004D6073" w:rsidRDefault="00BF0E80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F0E80" w:rsidRDefault="00BF0E80" w:rsidP="00BF0E80">
    <w:pPr>
      <w:pStyle w:val="Nagwek"/>
    </w:pPr>
  </w:p>
  <w:p w:rsidR="00BF0E80" w:rsidRDefault="00BF0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5470E"/>
    <w:rsid w:val="001A7CC4"/>
    <w:rsid w:val="001E4976"/>
    <w:rsid w:val="00287494"/>
    <w:rsid w:val="00294B26"/>
    <w:rsid w:val="00360704"/>
    <w:rsid w:val="003A46D9"/>
    <w:rsid w:val="003A54E7"/>
    <w:rsid w:val="003B58F8"/>
    <w:rsid w:val="004461FA"/>
    <w:rsid w:val="00485A67"/>
    <w:rsid w:val="004D6073"/>
    <w:rsid w:val="00536B9C"/>
    <w:rsid w:val="00566064"/>
    <w:rsid w:val="005838D4"/>
    <w:rsid w:val="006036DD"/>
    <w:rsid w:val="00671C78"/>
    <w:rsid w:val="00726E85"/>
    <w:rsid w:val="007A2499"/>
    <w:rsid w:val="00835D9C"/>
    <w:rsid w:val="00862CB1"/>
    <w:rsid w:val="008866A9"/>
    <w:rsid w:val="008C4C0E"/>
    <w:rsid w:val="008E0CF4"/>
    <w:rsid w:val="008E3628"/>
    <w:rsid w:val="00917D21"/>
    <w:rsid w:val="00972090"/>
    <w:rsid w:val="00974D37"/>
    <w:rsid w:val="009C50D7"/>
    <w:rsid w:val="009E48BA"/>
    <w:rsid w:val="00A61037"/>
    <w:rsid w:val="00B01A6E"/>
    <w:rsid w:val="00B45949"/>
    <w:rsid w:val="00BF0E80"/>
    <w:rsid w:val="00C74FD7"/>
    <w:rsid w:val="00D17772"/>
    <w:rsid w:val="00D72238"/>
    <w:rsid w:val="00DA77B0"/>
    <w:rsid w:val="00DD0160"/>
    <w:rsid w:val="00E20758"/>
    <w:rsid w:val="00E53EFA"/>
    <w:rsid w:val="00E63969"/>
    <w:rsid w:val="00E843CB"/>
    <w:rsid w:val="00E96ABC"/>
    <w:rsid w:val="00ED421E"/>
    <w:rsid w:val="00EE327B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5605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73</cp:revision>
  <cp:lastPrinted>2020-10-15T12:14:00Z</cp:lastPrinted>
  <dcterms:created xsi:type="dcterms:W3CDTF">2020-10-21T09:33:00Z</dcterms:created>
  <dcterms:modified xsi:type="dcterms:W3CDTF">2020-11-20T13:01:00Z</dcterms:modified>
</cp:coreProperties>
</file>